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9"/>
        <w:tblW w:w="0" w:type="auto"/>
        <w:tblLook w:val="01E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Head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hAnsi="標楷體" w:cs="標楷體" w:eastAsia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r>
              <w:rPr>
                <w:rFonts w:ascii="標楷體" w:hAnsi="標楷體" w:cs="標楷體" w:eastAsia="標楷體"/>
                <w:sz w:val="32"/>
              </w:rPr>
              <w:t/>
            </w:r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bookmarkEnd w:id="3"/>
          </w:p>
        </w:tc>
      </w:tr>
    </w:tbl>
    <w:p w:rsidR="006B3BB7" w:rsidRPr="000A25A8" w:rsidRDefault="006B3BB7" w:rsidP="000020F1">
      <w:pPr>
        <w:pStyle w:val="af4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251656192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bookmarkEnd w:id="4"/>
          </w:p>
          <w:p w:rsidR="006B3BB7" w:rsidRPr="00445C2A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6B3BB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25165926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251658240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51657216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>
      <w:pPr>
        <w:spacing w:before="0"/>
        <w:ind w:firstLine="0" w:left="0"/>
        <w:jc w:val="center"/>
      </w:pPr>
      <w:r/>
      <w:r>
        <w:rPr>
          <w:rFonts w:ascii="標楷體" w:hAnsi="標楷體" w:cs="標楷體" w:eastAsia="標楷體"/>
          <w:color w:val="000000"/>
          <w:sz w:val="40"/>
        </w:rPr>
        <w:t>總務處</w:t>
      </w:r>
      <w:r>
        <w:rPr>
          <w:rFonts w:ascii="標楷體" w:hAnsi="標楷體" w:cs="標楷體" w:eastAsia="標楷體"/>
          <w:color w:val="000000"/>
          <w:sz w:val="40"/>
        </w:rPr>
        <w:t>　通知</w:t>
      </w:r>
    </w:p>
    <w:p>
      <w:pPr>
        <w:spacing w:before="10"/>
        <w:ind w:firstLine="-1280" w:left="128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受文者：</w:t>
      </w:r>
      <w:r>
        <w:rPr>
          <w:rFonts w:ascii="標楷體" w:hAnsi="標楷體" w:cs="標楷體" w:eastAsia="標楷體"/>
          <w:color w:val="000000"/>
          <w:sz w:val="32"/>
        </w:rPr>
        <w:t>如行文單位</w:t>
      </w:r>
    </w:p>
    <w:p>
      <w:pPr>
        <w:spacing w:before="8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發文日期：</w:t>
      </w:r>
      <w:r>
        <w:rPr>
          <w:rFonts w:ascii="標楷體" w:hAnsi="標楷體" w:cs="標楷體" w:eastAsia="標楷體"/>
          <w:color w:val="000000"/>
          <w:sz w:val="24"/>
        </w:rPr>
        <w:t>中華民國113年5月21日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發文字號：</w:t>
      </w:r>
      <w:r>
        <w:rPr>
          <w:rFonts w:ascii="標楷體" w:hAnsi="標楷體" w:cs="標楷體" w:eastAsia="標楷體"/>
          <w:color w:val="000000"/>
          <w:sz w:val="24"/>
        </w:rPr>
        <w:t>東恩總字第11324005250號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承辦人：</w:t>
      </w:r>
      <w:r>
        <w:rPr>
          <w:rFonts w:ascii="標楷體" w:hAnsi="標楷體" w:cs="標楷體" w:eastAsia="標楷體"/>
          <w:color w:val="000000"/>
          <w:sz w:val="24"/>
        </w:rPr>
        <w:t>黃若臻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聯絡電話：</w:t>
      </w:r>
      <w:r>
        <w:rPr>
          <w:rFonts w:ascii="標楷體" w:hAnsi="標楷體" w:cs="標楷體" w:eastAsia="標楷體"/>
          <w:color w:val="000000"/>
          <w:sz w:val="24"/>
        </w:rPr>
        <w:t>04-23590121#25200　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附件：</w:t>
      </w:r>
      <w:r>
        <w:rPr>
          <w:rFonts w:ascii="標楷體" w:hAnsi="標楷體" w:cs="標楷體" w:eastAsia="標楷體"/>
          <w:color w:val="000000"/>
          <w:sz w:val="24"/>
        </w:rPr>
        <w:t>附件一東海大學車輛通行證申請暨使用辦法.odt.pdf、附件二通行證申請流程文字版.pdf、附件三教職員操作手冊簡要圖示版.pdf</w:t>
      </w:r>
    </w:p>
    <w:p>
      <w:pPr>
        <w:spacing w:before="5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主旨：</w:t>
      </w:r>
      <w:r>
        <w:rPr>
          <w:rFonts w:ascii="標楷體" w:hAnsi="標楷體" w:cs="標楷體" w:eastAsia="標楷體"/>
          <w:color w:val="000000"/>
          <w:sz w:val="32"/>
        </w:rPr>
        <w:t>本校113學年度通行證依證別種類採行線上申請，辦理期程如說明，未辦理完成者進出校園將依車輛辨識系統規定收費，敬請 查照。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說明：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一、</w:t>
      </w:r>
      <w:r>
        <w:rPr>
          <w:rFonts w:ascii="標楷體" w:hAnsi="標楷體" w:cs="標楷體" w:eastAsia="標楷體"/>
          <w:color w:val="000000"/>
          <w:sz w:val="32"/>
        </w:rPr>
        <w:t>依111年6月15日行政會議修訂通過之「東海大學車輛通行證申請暨使用辦法」辦理。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二、</w:t>
      </w:r>
      <w:r>
        <w:rPr>
          <w:rFonts w:ascii="標楷體" w:hAnsi="標楷體" w:cs="標楷體" w:eastAsia="標楷體"/>
          <w:color w:val="000000"/>
          <w:sz w:val="32"/>
        </w:rPr>
        <w:t>申請路徑：東海大學首頁→職員專區→e化辦公室行政系統→車輛通行證申請系統；或東海大學首頁→行政服務→行政單位→總務處→事務組→車輛通行證申請系統。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三、</w:t>
      </w:r>
      <w:r>
        <w:rPr>
          <w:rFonts w:ascii="標楷體" w:hAnsi="標楷體" w:cs="標楷體" w:eastAsia="標楷體"/>
          <w:color w:val="000000"/>
          <w:sz w:val="32"/>
        </w:rPr>
        <w:t>請各單位提醒所屬新進教職員工、學生未完成辦證者，進入校園依車辨系統規定收費，相關收費問題請洽總務處交安組。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四、</w:t>
      </w:r>
      <w:r>
        <w:rPr>
          <w:rFonts w:ascii="標楷體" w:hAnsi="標楷體" w:cs="標楷體" w:eastAsia="標楷體"/>
          <w:color w:val="000000"/>
          <w:sz w:val="32"/>
        </w:rPr>
        <w:t>113學年度各類車輛通行證申請期程，及於112學年已持有通行證者，應於下列規定期間內完成辦證，未完成者依車辨系統規定收費，請勿提前提出申請：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(一)</w:t>
      </w:r>
      <w:r>
        <w:rPr>
          <w:rFonts w:ascii="標楷體" w:hAnsi="標楷體" w:cs="標楷體" w:eastAsia="標楷體"/>
          <w:color w:val="000000"/>
          <w:sz w:val="32"/>
        </w:rPr>
        <w:t>教職員（專）：</w:t>
      </w:r>
    </w:p>
    <w:p>
      <w:pPr>
        <w:spacing w:before="0"/>
        <w:ind w:firstLine="-640" w:left="1600"/>
        <w:jc w:val="both"/>
      </w:pPr>
      <w:r>
        <w:rPr>
          <w:rFonts w:ascii="標楷體" w:hAnsi="標楷體" w:cs="標楷體" w:eastAsia="標楷體"/>
          <w:color w:val="000000"/>
          <w:sz w:val="32"/>
        </w:rPr>
        <w:t>１、</w:t>
      </w:r>
      <w:r>
        <w:rPr>
          <w:rFonts w:ascii="標楷體" w:hAnsi="標楷體" w:cs="標楷體" w:eastAsia="標楷體"/>
          <w:color w:val="000000"/>
          <w:sz w:val="32"/>
        </w:rPr>
        <w:t>新進、新增車輛自113年6月1日起申辦，112學年已辦證者可使用至114年7月31日止。</w:t>
      </w:r>
    </w:p>
    <w:p>
      <w:pPr>
        <w:spacing w:before="0"/>
        <w:ind w:firstLine="-640" w:left="1600"/>
        <w:jc w:val="both"/>
      </w:pPr>
      <w:r>
        <w:rPr>
          <w:rFonts w:ascii="標楷體" w:hAnsi="標楷體" w:cs="標楷體" w:eastAsia="標楷體"/>
          <w:color w:val="000000"/>
          <w:sz w:val="32"/>
        </w:rPr>
        <w:t>２、</w:t>
      </w:r>
      <w:r>
        <w:rPr>
          <w:rFonts w:ascii="標楷體" w:hAnsi="標楷體" w:cs="標楷體" w:eastAsia="標楷體"/>
          <w:color w:val="000000"/>
          <w:sz w:val="32"/>
        </w:rPr>
        <w:t>本學年將屆退者請於8月1日起辦理，居住校外者限辦1張免費通行證，居住校內者汽機車各3張，可選辦1張免費，餘依規定收費。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(二)</w:t>
      </w:r>
      <w:r>
        <w:rPr>
          <w:rFonts w:ascii="標楷體" w:hAnsi="標楷體" w:cs="標楷體" w:eastAsia="標楷體"/>
          <w:color w:val="000000"/>
          <w:sz w:val="32"/>
        </w:rPr>
        <w:t>教職員(兼)：兼任教師自113年8月1日起申辦，112學年持有通行證者於10月31日前完成辦證。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(三)</w:t>
      </w:r>
      <w:r>
        <w:rPr>
          <w:rFonts w:ascii="標楷體" w:hAnsi="標楷體" w:cs="標楷體" w:eastAsia="標楷體"/>
          <w:color w:val="000000"/>
          <w:sz w:val="32"/>
        </w:rPr>
        <w:t>工作：持本校工作證之職員(計畫助理、專案人員…)、社團指導老師、校內各事業、金融、施工單位及簽約廠商等，自113年6月1日起申辦，112學年持有通行證者於9月30日前完成辦證。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(四)</w:t>
      </w:r>
      <w:r>
        <w:rPr>
          <w:rFonts w:ascii="標楷體" w:hAnsi="標楷體" w:cs="標楷體" w:eastAsia="標楷體"/>
          <w:color w:val="000000"/>
          <w:sz w:val="32"/>
        </w:rPr>
        <w:t>貴賓：自113年7月1日起申辦，112學年持有通行證者於9月30日前完成辦證。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(五)</w:t>
      </w:r>
      <w:r>
        <w:rPr>
          <w:rFonts w:ascii="標楷體" w:hAnsi="標楷體" w:cs="標楷體" w:eastAsia="標楷體"/>
          <w:color w:val="000000"/>
          <w:sz w:val="32"/>
        </w:rPr>
        <w:t>學生（碩職博班、學生幹部、肢障、傷病、懷孕學生）：自113年8月1日起申辦，112學年持有通行證者於10月31日前完成辦證。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(六)</w:t>
      </w:r>
      <w:r>
        <w:rPr>
          <w:rFonts w:ascii="標楷體" w:hAnsi="標楷體" w:cs="標楷體" w:eastAsia="標楷體"/>
          <w:color w:val="000000"/>
          <w:sz w:val="32"/>
        </w:rPr>
        <w:t>家長接送(附幼、附小)：自113年6月1日起申辦，112學年持有通行證者於9月30日前完成辦證。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(七)</w:t>
      </w:r>
      <w:r>
        <w:rPr>
          <w:rFonts w:ascii="標楷體" w:hAnsi="標楷體" w:cs="標楷體" w:eastAsia="標楷體"/>
          <w:color w:val="000000"/>
          <w:sz w:val="32"/>
        </w:rPr>
        <w:t>家長接送（附中住宿生）：自113年6月1日起申辦，112學年持有通行證者於9月30日前完成辦證。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五、</w:t>
      </w:r>
      <w:r>
        <w:rPr>
          <w:rFonts w:ascii="標楷體" w:hAnsi="標楷體" w:cs="標楷體" w:eastAsia="標楷體"/>
          <w:color w:val="000000"/>
          <w:sz w:val="32"/>
        </w:rPr>
        <w:t>辦理方式如下: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(一)</w:t>
      </w:r>
      <w:r>
        <w:rPr>
          <w:rFonts w:ascii="標楷體" w:hAnsi="標楷體" w:cs="標楷體" w:eastAsia="標楷體"/>
          <w:color w:val="000000"/>
          <w:sz w:val="32"/>
        </w:rPr>
        <w:t>個人申請及新辦證者：可個人申請或透過單位經辦人協助處理。原車號續辦不必上傳行駕照電子檔，新車號申辦需上傳行駕照電子檔(PDF或JPG檔)。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(二)</w:t>
      </w:r>
      <w:r>
        <w:rPr>
          <w:rFonts w:ascii="標楷體" w:hAnsi="標楷體" w:cs="標楷體" w:eastAsia="標楷體"/>
          <w:color w:val="000000"/>
          <w:sz w:val="32"/>
        </w:rPr>
        <w:t>申請清冊辦證：單位經辦人於系統下載112學年申請清冊，請單位同仁確認後於系統送出申辦即可。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(三)</w:t>
      </w:r>
      <w:r>
        <w:rPr>
          <w:rFonts w:ascii="標楷體" w:hAnsi="標楷體" w:cs="標楷體" w:eastAsia="標楷體"/>
          <w:color w:val="000000"/>
          <w:sz w:val="32"/>
        </w:rPr>
        <w:t>申辦進度請參見系統之「審核狀態」，製作完成後通知各單位領證。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(四)</w:t>
      </w:r>
      <w:r>
        <w:rPr>
          <w:rFonts w:ascii="標楷體" w:hAnsi="標楷體" w:cs="標楷體" w:eastAsia="標楷體"/>
          <w:color w:val="000000"/>
          <w:sz w:val="32"/>
        </w:rPr>
        <w:t>通行證申辦核可後即須繳費，如未進行繳費作業，本組將保留3天，若未繳費則取消該證之申辦。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六、</w:t>
      </w:r>
      <w:r>
        <w:rPr>
          <w:rFonts w:ascii="標楷體" w:hAnsi="標楷體" w:cs="標楷體" w:eastAsia="標楷體"/>
          <w:color w:val="000000"/>
          <w:sz w:val="32"/>
        </w:rPr>
        <w:t>計畫助理(教育部、科技部、農委會計畫等)、合作廠商、社團指導老師等，請申請人、受理或聘用單位線上申請「工作通行證」及填寫工作通行證申請表(事務組網頁下載)後，紙本送交事務組辦理。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七、</w:t>
      </w:r>
      <w:r>
        <w:rPr>
          <w:rFonts w:ascii="標楷體" w:hAnsi="標楷體" w:cs="標楷體" w:eastAsia="標楷體"/>
          <w:color w:val="000000"/>
          <w:sz w:val="32"/>
        </w:rPr>
        <w:t>有關系統操作相關問題，請參事務組網頁(Q&amp;A)操作手冊，或逕洽事務組承辦人(工作通行證洽李小姐，分機:25202，其餘通行證洽黃小姐，分機25200，專線:23590216)。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八、</w:t>
      </w:r>
      <w:r>
        <w:rPr>
          <w:rFonts w:ascii="標楷體" w:hAnsi="標楷體" w:cs="標楷體" w:eastAsia="標楷體"/>
          <w:color w:val="000000"/>
          <w:sz w:val="32"/>
        </w:rPr>
        <w:t xml:space="preserve">檢附通行證辦法及相關流程如附件，請參閱。 </w:t>
      </w:r>
    </w:p>
    <w:p>
      <w:pPr>
        <w:spacing w:before="24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正本：</w:t>
      </w:r>
      <w:r>
        <w:rPr>
          <w:rFonts w:ascii="標楷體" w:hAnsi="標楷體" w:cs="標楷體" w:eastAsia="標楷體"/>
          <w:color w:val="000000"/>
          <w:sz w:val="24"/>
        </w:rPr>
        <w:t>本校一級行政單位、本校一二級教學單位、本校其他單位、附中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副本：</w:t>
      </w:r>
    </w:p>
    <w:sectPr w:rsidR="006B3BB7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7" w:rsidRDefault="006B3BB7">
      <w:r>
        <w:separator/>
      </w:r>
    </w:p>
  </w:endnote>
  <w:endnote w:type="continuationSeparator" w:id="0">
    <w:p w:rsidR="006B3BB7" w:rsidRDefault="006B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Default="006B3BB7">
    <w:pPr>
      <w:pStyle w:val="Footer"/>
      <w:spacing w:line="200" w:lineRule="exact"/>
      <w:jc w:val="center"/>
      <w:rPr>
        <w:rFonts w:ascii="標楷體" w:eastAsia="標楷體" w:hAnsi="標楷體"/>
      </w:rPr>
    </w:pPr>
    <w:r>
      <w:rPr>
        <w:rStyle w:val="PageNumber"/>
        <w:rFonts w:ascii="標楷體" w:eastAsia="標楷體" w:hAnsi="標楷體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 xml:space="preserve">頁　</w:t>
    </w:r>
    <w:r>
      <w:rPr>
        <w:rStyle w:val="PageNumber"/>
        <w:rFonts w:ascii="標楷體" w:eastAsia="標楷體" w:hAnsi="標楷體"/>
      </w:rPr>
      <w:t>(</w:t>
    </w:r>
    <w:r>
      <w:rPr>
        <w:rStyle w:val="PageNumber"/>
        <w:rFonts w:ascii="標楷體" w:eastAsia="標楷體" w:hAnsi="標楷體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>頁</w:t>
    </w:r>
    <w:r>
      <w:rPr>
        <w:rStyle w:val="PageNumber"/>
        <w:rFonts w:ascii="標楷體" w:eastAsia="標楷體" w:hAnsi="標楷體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7" w:rsidRDefault="006B3BB7">
      <w:r>
        <w:separator/>
      </w:r>
    </w:p>
  </w:footnote>
  <w:footnote w:type="continuationSeparator" w:id="0">
    <w:p w:rsidR="006B3BB7" w:rsidRDefault="006B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Pr="00782844" w:rsidRDefault="006B3BB7">
    <w:pPr>
      <w:pStyle w:val="Header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A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4EBC"/>
    <w:rPr>
      <w:rFonts w:cs="Times New Roman"/>
    </w:rPr>
  </w:style>
  <w:style w:type="paragraph" w:customStyle="1" w:styleId="a">
    <w:name w:val="公文(全銜)"/>
    <w:basedOn w:val="Normal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0">
    <w:name w:val="公文(聯絡方式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1">
    <w:name w:val="公文(受文者)"/>
    <w:basedOn w:val="Normal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2">
    <w:name w:val="公文(速別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3">
    <w:name w:val="公文(發文日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4">
    <w:name w:val="公文(發文字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5">
    <w:name w:val="公文(密等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6">
    <w:name w:val="公文(主旨)"/>
    <w:basedOn w:val="Normal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公文(段落)"/>
    <w:basedOn w:val="Normal"/>
    <w:next w:val="a8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8">
    <w:name w:val="公文(後續段落)"/>
    <w:basedOn w:val="Normal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9">
    <w:name w:val="公文(正本)"/>
    <w:basedOn w:val="Normal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a">
    <w:name w:val="公文(副本)"/>
    <w:basedOn w:val="Normal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b">
    <w:name w:val="公文(署名)"/>
    <w:basedOn w:val="Normal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c">
    <w:name w:val="公文(機關地址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BodyTextIndent">
    <w:name w:val="Body Text Indent"/>
    <w:basedOn w:val="Normal"/>
    <w:link w:val="BodyTextIndentChar"/>
    <w:uiPriority w:val="99"/>
    <w:rsid w:val="00114EBC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d">
    <w:name w:val="公文(郵遞區號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e">
    <w:name w:val="公文(地址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">
    <w:name w:val="公文(抄本)"/>
    <w:basedOn w:val="aa"/>
    <w:uiPriority w:val="99"/>
    <w:rsid w:val="00114EBC"/>
  </w:style>
  <w:style w:type="paragraph" w:customStyle="1" w:styleId="af0">
    <w:name w:val="公文(附件)"/>
    <w:basedOn w:val="ae"/>
    <w:uiPriority w:val="99"/>
    <w:rsid w:val="00114EBC"/>
  </w:style>
  <w:style w:type="paragraph" w:customStyle="1" w:styleId="af1">
    <w:name w:val="公文(電子交換類別)"/>
    <w:basedOn w:val="Normal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2">
    <w:name w:val="公文(會稿單位)"/>
    <w:basedOn w:val="Normal"/>
    <w:next w:val="af3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3">
    <w:name w:val="公文(後續會稿單位)"/>
    <w:basedOn w:val="af2"/>
    <w:uiPriority w:val="99"/>
    <w:rsid w:val="00114EBC"/>
    <w:pPr>
      <w:ind w:leftChars="500" w:left="1200"/>
    </w:pPr>
  </w:style>
  <w:style w:type="paragraph" w:customStyle="1" w:styleId="af4">
    <w:name w:val="公文(機關單位)"/>
    <w:basedOn w:val="Normal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5">
    <w:name w:val="說明"/>
    <w:basedOn w:val="BodyTextIndent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6">
    <w:name w:val="公文(擬辦)"/>
    <w:basedOn w:val="af5"/>
    <w:uiPriority w:val="99"/>
    <w:rsid w:val="00114EBC"/>
    <w:pPr>
      <w:spacing w:line="500" w:lineRule="exact"/>
    </w:pPr>
  </w:style>
  <w:style w:type="paragraph" w:customStyle="1" w:styleId="af7">
    <w:name w:val="公文(內容)"/>
    <w:basedOn w:val="a7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8">
    <w:name w:val="首長"/>
    <w:basedOn w:val="Normal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9">
    <w:name w:val="出席者"/>
    <w:basedOn w:val="Normal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a">
    <w:name w:val="公文(簽稿類別)"/>
    <w:basedOn w:val="Normal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b">
    <w:name w:val="公文(決行層級)"/>
    <w:basedOn w:val="Normal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c">
    <w:name w:val="批示欄位"/>
    <w:basedOn w:val="Normal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d">
    <w:name w:val="公文(分類號)"/>
    <w:basedOn w:val="Normal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e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">
    <w:name w:val="核辦框文字"/>
    <w:basedOn w:val="Normal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TableGrid">
    <w:name w:val="Table Grid"/>
    <w:basedOn w:val="TableNormal"/>
    <w:uiPriority w:val="99"/>
    <w:locked/>
    <w:rsid w:val="0018388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settings.xml.rels><?xml version="1.0" encoding="UTF-8" standalone="no"?>
<Relationships xmlns="http://schemas.openxmlformats.org/package/2006/relationships">
<Relationship Id="rId1" Target="file:///C:/Program%20Files%20(x86)/DigitWare/NTH-WEBOE/template/COMMON_DOT/&#31805;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113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2018-02-22T06:49:00Z</dcterms:created>
  <dc:creator>資訊室一科帝緯系統</dc:creator>
  <cp:lastModifiedBy>資訊室一科帝緯系統</cp:lastModifiedBy>
  <cp:lastPrinted>2004-10-20T01:26:00Z</cp:lastPrinted>
  <dcterms:modified xsi:type="dcterms:W3CDTF">2018-05-17T08:13:00Z</dcterms:modified>
  <cp:revision>36</cp:revision>
  <dc:title>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